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5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JAYASHEELA SANTHOSH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No: +919731657329</w:t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E-Mail:jayasheelak54@gmail.com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72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work in a professional environment where my skill, knowledge and experience could be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fully utilised for the betterment of the organization and thereby I could sharpen my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qualification: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3314"/>
        <w:gridCol w:w="2237"/>
        <w:gridCol w:w="1882"/>
        <w:tblGridChange w:id="0">
          <w:tblGrid>
            <w:gridCol w:w="1809"/>
            <w:gridCol w:w="3314"/>
            <w:gridCol w:w="2237"/>
            <w:gridCol w:w="1882"/>
          </w:tblGrid>
        </w:tblGridChange>
      </w:tblGrid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BOARD/ UNIVERSITY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PERCENTAGE</w:t>
            </w:r>
          </w:p>
        </w:tc>
      </w:tr>
      <w:tr>
        <w:trPr>
          <w:cantSplit w:val="0"/>
          <w:trHeight w:val="8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     B.Ed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Tumkur University, Tumkur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75% </w:t>
            </w:r>
          </w:p>
        </w:tc>
      </w:tr>
      <w:tr>
        <w:trPr>
          <w:cantSplit w:val="0"/>
          <w:trHeight w:val="70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M.A.in English (Distance)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Karnataka State Open University, Manasagangotri, Mysore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59%</w:t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M.A.in English (Regular)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Mangalore University, Mangalagangotri, Konaje.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50.55%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B.A.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Vivekananda College, Puttur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651"/>
                <w:tab w:val="center" w:leader="none" w:pos="101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651"/>
                <w:tab w:val="center" w:leader="none" w:pos="1010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  <w:t xml:space="preserve">   2010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64.02%</w:t>
            </w:r>
          </w:p>
        </w:tc>
      </w:tr>
      <w:tr>
        <w:trPr>
          <w:cantSplit w:val="0"/>
          <w:trHeight w:val="79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P.U.C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Karnataka PU Board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67%</w:t>
            </w:r>
          </w:p>
        </w:tc>
      </w:tr>
      <w:tr>
        <w:trPr>
          <w:cantSplit w:val="0"/>
          <w:trHeight w:val="79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S.S.L.C.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Karnataka Secondary Examination Board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75.04%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Languages known: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English, Hindi, Kannada and Tulu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Technical qualification:</w:t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word, Excel, Power point, Tally,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Co-curricular activities: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an Assistant Evaluator in Karnataka PU Board in 2016.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Resource Person in the ‘Annual Summer School Programme for High School Students’ from 2014 to 2018.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an Assistant Evaluator in Karnataka PU Board in 2018.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the NAAC Sponsored Two day National Seminar on “Benchmarking: Modalities for Creation and Evaluation of Institutional Practices” at Sri Venkataramana Swamy College, Bantwal on March 27-28, 2013.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the UGC Sponsored One day State Level Seminar on “Chemistry of Nanomaterials and Applications” at Sri Venkataramana Swamy College, Bantwal on AUGUST 23, 2014.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as a delegate in the National Level E- Lit Fest, Viz- Arts held on January 30, 2015 at SDM College, Ujire.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the UGC Sponsored Two day State Level Seminar on “Recent trends and Opportunities in the Study of Basic Sciences” at Sri Venkataramana Swamy College, Bantwal on July 14-15, 2015.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One-Day State Orientation Programme on Anveshana-2016 Personal Development and Life Skills at Brahmashree Narayana Sabha Bhavan, B.C. Road on December 25, 2016.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the UGC Sponsored One day National Level Seminar on “Human Rights: Issues and Concerns” at Sri Venkataramana Swamy College, Bantwal on January 23, 2017.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at the UGC Sponsored One day National Workshop on “Research Methodology” at Sri Venkataramana Swamy College, Bantwal on February 11, 2017.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a delegate in the Two day National  Seminar on “Writing Social History: Source matters” held at Rani Abbakka Tulu Adhyayana Kendra, Sanchayagiri, Bantwal on April 3-4, 2017.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the One- day Workshop for the College Teachers jointly organized by the institution and the Association of English Teachers, Mangalore University, on September 23, 2017.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Guest Lecturer for four months at Govt. First Grade College, Uppinangady.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a Guest Lecturer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 at Govt. First Grade College, Kaniyoor.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Having an experience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years’ as an English Lecturer at Sri Venkataramana Swamy College, Bantwal.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                                  : Jayasheela Santhosh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Husband’s Name                 : Dr Santhosh Kumar 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                              : #204 D WING SAIRADHA YASHODHAM BAILAKERE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(Opp.  Vidyodaya Public School) Udupi Taluk &amp; District 576127                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                       : 05-04-1988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Gender                                : Female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Marital status                      : Married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Hobbies: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Listening to music, Cooking, Reading Magazines,Novels, Newspapers, Watching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Movies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I hereby declare that the information given above is true to the best of my knowledge and belief.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Place: Udupi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  <w:tab/>
        <w:tab/>
        <w:tab/>
        <w:tab/>
        <w:tab/>
        <w:tab/>
        <w:tab/>
        <w:t xml:space="preserve">                   (Jayasheela Santhosh)</w:t>
      </w:r>
    </w:p>
    <w:p w:rsidR="00000000" w:rsidDel="00000000" w:rsidP="00000000" w:rsidRDefault="00000000" w:rsidRPr="00000000" w14:paraId="0000008D">
      <w:pPr>
        <w:tabs>
          <w:tab w:val="left" w:leader="none" w:pos="2022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3A6564"/>
    <w:rPr>
      <w:color w:val="0000ff"/>
      <w:u w:val="single"/>
    </w:rPr>
  </w:style>
  <w:style w:type="table" w:styleId="TableGrid">
    <w:name w:val="Table Grid"/>
    <w:basedOn w:val="TableNormal"/>
    <w:uiPriority w:val="59"/>
    <w:rsid w:val="004D6605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22E9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GQpmAueYZxHkebeEOz0AWDPfA==">CgMxLjAyCGguZ2pkZ3hzOAByITF0V3VXbWRMejdYWEQ0b2cwVmpray1PMWEweDcyX0x1cw==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2023-08-31T17:38:00Z</dcterms:created>
  <dc:creator>mathes</dc:creator>
</cp:coreProperties>
</file>